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10EFD9" w14:textId="77777777" w:rsidR="00F914D3" w:rsidRPr="00583C95" w:rsidRDefault="00F914D3" w:rsidP="009C45A2">
      <w:pPr>
        <w:pStyle w:val="berschrift1"/>
        <w:rPr>
          <w:caps w:val="0"/>
        </w:rPr>
      </w:pPr>
      <w:r w:rsidRPr="00583C95">
        <w:rPr>
          <w:noProof/>
        </w:rPr>
        <w:drawing>
          <wp:inline distT="0" distB="0" distL="0" distR="0" wp14:anchorId="22A6405B" wp14:editId="5EFFA5F8">
            <wp:extent cx="4362450" cy="2296221"/>
            <wp:effectExtent l="0" t="0" r="0" b="889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086" b="16981"/>
                    <a:stretch/>
                  </pic:blipFill>
                  <pic:spPr bwMode="auto">
                    <a:xfrm>
                      <a:off x="0" y="0"/>
                      <a:ext cx="4381394" cy="2306192"/>
                    </a:xfrm>
                    <a:prstGeom prst="rect">
                      <a:avLst/>
                    </a:prstGeom>
                    <a:noFill/>
                    <a:ln>
                      <a:noFill/>
                    </a:ln>
                    <a:extLst>
                      <a:ext uri="{53640926-AAD7-44D8-BBD7-CCE9431645EC}">
                        <a14:shadowObscured xmlns:a14="http://schemas.microsoft.com/office/drawing/2010/main"/>
                      </a:ext>
                    </a:extLst>
                  </pic:spPr>
                </pic:pic>
              </a:graphicData>
            </a:graphic>
          </wp:inline>
        </w:drawing>
      </w:r>
    </w:p>
    <w:p w14:paraId="07CE20AB" w14:textId="77777777" w:rsidR="00F914D3" w:rsidRPr="00583C95" w:rsidRDefault="00F914D3" w:rsidP="009C45A2">
      <w:pPr>
        <w:pStyle w:val="berschrift2"/>
        <w:rPr>
          <w:color w:val="0095D5" w:themeColor="accent1"/>
        </w:rPr>
      </w:pPr>
      <w:r w:rsidRPr="00583C95">
        <w:rPr>
          <w:color w:val="0095D5" w:themeColor="accent1"/>
        </w:rPr>
        <w:t xml:space="preserve">Coworking Lounge </w:t>
      </w:r>
      <w:proofErr w:type="spellStart"/>
      <w:r w:rsidRPr="00583C95">
        <w:rPr>
          <w:color w:val="0095D5" w:themeColor="accent1"/>
        </w:rPr>
        <w:t>Tessinerplatz</w:t>
      </w:r>
      <w:proofErr w:type="spellEnd"/>
      <w:r w:rsidRPr="00583C95">
        <w:rPr>
          <w:color w:val="0095D5" w:themeColor="accent1"/>
        </w:rPr>
        <w:t xml:space="preserve"> </w:t>
      </w:r>
    </w:p>
    <w:p w14:paraId="09C7E284" w14:textId="0A37CFC7" w:rsidR="009C45A2" w:rsidRPr="00583C95" w:rsidRDefault="00F914D3" w:rsidP="009C45A2">
      <w:pPr>
        <w:rPr>
          <w:b/>
        </w:rPr>
      </w:pPr>
      <w:r w:rsidRPr="00583C95">
        <w:rPr>
          <w:b/>
        </w:rPr>
        <w:t xml:space="preserve">Inspirierendes Arbeitsumfeld mit Sennheiser Deckenmikrofon </w:t>
      </w:r>
      <w:proofErr w:type="spellStart"/>
      <w:r w:rsidRPr="00583C95">
        <w:rPr>
          <w:b/>
        </w:rPr>
        <w:t>TeamConnect</w:t>
      </w:r>
      <w:proofErr w:type="spellEnd"/>
      <w:r w:rsidRPr="00583C95">
        <w:rPr>
          <w:b/>
        </w:rPr>
        <w:t xml:space="preserve"> </w:t>
      </w:r>
      <w:proofErr w:type="spellStart"/>
      <w:r w:rsidRPr="00583C95">
        <w:rPr>
          <w:b/>
        </w:rPr>
        <w:t>Ceiling</w:t>
      </w:r>
      <w:proofErr w:type="spellEnd"/>
      <w:r w:rsidRPr="00583C95">
        <w:rPr>
          <w:b/>
        </w:rPr>
        <w:t xml:space="preserve"> 2</w:t>
      </w:r>
    </w:p>
    <w:p w14:paraId="5449A3BD" w14:textId="77777777" w:rsidR="00F914D3" w:rsidRPr="00583C95" w:rsidRDefault="00F914D3" w:rsidP="009C45A2"/>
    <w:p w14:paraId="281B75EF" w14:textId="2EA4F861" w:rsidR="009C45A2" w:rsidRPr="00583C95" w:rsidRDefault="009C45A2" w:rsidP="00F914D3">
      <w:pPr>
        <w:rPr>
          <w:b/>
        </w:rPr>
      </w:pPr>
      <w:r w:rsidRPr="00583C95">
        <w:rPr>
          <w:b/>
          <w:i/>
        </w:rPr>
        <w:t xml:space="preserve">Wedemark, </w:t>
      </w:r>
      <w:r w:rsidR="00397453">
        <w:rPr>
          <w:b/>
          <w:i/>
        </w:rPr>
        <w:t>13. Mai</w:t>
      </w:r>
      <w:r w:rsidRPr="00583C95">
        <w:rPr>
          <w:b/>
          <w:i/>
        </w:rPr>
        <w:t xml:space="preserve"> 20</w:t>
      </w:r>
      <w:r w:rsidR="00C90BD1" w:rsidRPr="00583C95">
        <w:rPr>
          <w:b/>
          <w:i/>
        </w:rPr>
        <w:t>20</w:t>
      </w:r>
      <w:r w:rsidRPr="00583C95">
        <w:rPr>
          <w:b/>
          <w:i/>
        </w:rPr>
        <w:t xml:space="preserve"> </w:t>
      </w:r>
      <w:r w:rsidRPr="00583C95">
        <w:rPr>
          <w:b/>
        </w:rPr>
        <w:t xml:space="preserve">– </w:t>
      </w:r>
      <w:r w:rsidR="00F914D3" w:rsidRPr="00583C95">
        <w:rPr>
          <w:b/>
        </w:rPr>
        <w:t xml:space="preserve">Am </w:t>
      </w:r>
      <w:proofErr w:type="spellStart"/>
      <w:r w:rsidR="00F914D3" w:rsidRPr="00583C95">
        <w:rPr>
          <w:b/>
        </w:rPr>
        <w:t>Tessinerplatz</w:t>
      </w:r>
      <w:proofErr w:type="spellEnd"/>
      <w:r w:rsidR="00F914D3" w:rsidRPr="00583C95">
        <w:rPr>
          <w:b/>
        </w:rPr>
        <w:t xml:space="preserve"> in Zürich sorgt ein neue</w:t>
      </w:r>
      <w:r w:rsidR="00F80659">
        <w:rPr>
          <w:b/>
        </w:rPr>
        <w:t>r</w:t>
      </w:r>
      <w:r w:rsidR="00F914D3" w:rsidRPr="00583C95">
        <w:rPr>
          <w:b/>
        </w:rPr>
        <w:t xml:space="preserve"> Coworking </w:t>
      </w:r>
      <w:r w:rsidR="00F80659">
        <w:rPr>
          <w:b/>
        </w:rPr>
        <w:t>Space</w:t>
      </w:r>
      <w:r w:rsidR="00F80659" w:rsidRPr="00583C95">
        <w:rPr>
          <w:b/>
        </w:rPr>
        <w:t xml:space="preserve"> </w:t>
      </w:r>
      <w:r w:rsidR="00F914D3" w:rsidRPr="00583C95">
        <w:rPr>
          <w:b/>
        </w:rPr>
        <w:t xml:space="preserve">für Begeisterung: </w:t>
      </w:r>
      <w:r w:rsidR="006B7358" w:rsidRPr="00583C95">
        <w:rPr>
          <w:b/>
        </w:rPr>
        <w:t>Das</w:t>
      </w:r>
      <w:r w:rsidR="00F914D3" w:rsidRPr="00583C95">
        <w:rPr>
          <w:b/>
        </w:rPr>
        <w:t xml:space="preserve"> außergewöhnlich hochwertige</w:t>
      </w:r>
      <w:r w:rsidR="006B7358" w:rsidRPr="00583C95">
        <w:rPr>
          <w:b/>
        </w:rPr>
        <w:t xml:space="preserve"> Ambiente</w:t>
      </w:r>
      <w:r w:rsidR="00F914D3" w:rsidRPr="00583C95">
        <w:rPr>
          <w:b/>
        </w:rPr>
        <w:t>,</w:t>
      </w:r>
      <w:r w:rsidR="006B7358" w:rsidRPr="00583C95">
        <w:rPr>
          <w:b/>
        </w:rPr>
        <w:t xml:space="preserve"> das</w:t>
      </w:r>
      <w:r w:rsidR="00F914D3" w:rsidRPr="00583C95">
        <w:rPr>
          <w:b/>
        </w:rPr>
        <w:t xml:space="preserve"> unter besonderer Berücksichtigung von Nachhaltigkeitskriterien gestaltet</w:t>
      </w:r>
      <w:r w:rsidR="006B7358" w:rsidRPr="00583C95">
        <w:rPr>
          <w:b/>
        </w:rPr>
        <w:t xml:space="preserve"> wurde, lädt auf Anhieb zum Wohlfühlen ein. </w:t>
      </w:r>
      <w:r w:rsidR="00F914D3" w:rsidRPr="00583C95">
        <w:rPr>
          <w:b/>
        </w:rPr>
        <w:t xml:space="preserve">Die Ausstattung mit moderner Medientechnik ist in der Coworking Lounge </w:t>
      </w:r>
      <w:proofErr w:type="spellStart"/>
      <w:r w:rsidR="00F914D3" w:rsidRPr="00583C95">
        <w:rPr>
          <w:b/>
        </w:rPr>
        <w:t>Tessinerplatz</w:t>
      </w:r>
      <w:proofErr w:type="spellEnd"/>
      <w:r w:rsidR="00F914D3" w:rsidRPr="00583C95">
        <w:rPr>
          <w:b/>
        </w:rPr>
        <w:t xml:space="preserve"> eine Selbstverständlichkeit: Ein Sennheiser </w:t>
      </w:r>
      <w:proofErr w:type="spellStart"/>
      <w:r w:rsidR="00F914D3" w:rsidRPr="00583C95">
        <w:rPr>
          <w:b/>
        </w:rPr>
        <w:t>TeamConnect</w:t>
      </w:r>
      <w:proofErr w:type="spellEnd"/>
      <w:r w:rsidR="00F914D3" w:rsidRPr="00583C95">
        <w:rPr>
          <w:b/>
        </w:rPr>
        <w:t xml:space="preserve"> </w:t>
      </w:r>
      <w:proofErr w:type="spellStart"/>
      <w:r w:rsidR="00F914D3" w:rsidRPr="00583C95">
        <w:rPr>
          <w:b/>
        </w:rPr>
        <w:t>Ceiling</w:t>
      </w:r>
      <w:proofErr w:type="spellEnd"/>
      <w:r w:rsidR="00F914D3" w:rsidRPr="00583C95">
        <w:rPr>
          <w:b/>
        </w:rPr>
        <w:t xml:space="preserve"> 2 Deckenmikrofon sorgt als Mikrofonarray mit DSP-</w:t>
      </w:r>
      <w:proofErr w:type="spellStart"/>
      <w:r w:rsidR="00F914D3" w:rsidRPr="00583C95">
        <w:rPr>
          <w:b/>
        </w:rPr>
        <w:t>Matrizierung</w:t>
      </w:r>
      <w:proofErr w:type="spellEnd"/>
      <w:r w:rsidR="00F914D3" w:rsidRPr="00583C95">
        <w:rPr>
          <w:b/>
        </w:rPr>
        <w:t xml:space="preserve"> und patentierter </w:t>
      </w:r>
      <w:proofErr w:type="spellStart"/>
      <w:r w:rsidR="00F914D3" w:rsidRPr="00583C95">
        <w:rPr>
          <w:b/>
        </w:rPr>
        <w:t>Beamforming</w:t>
      </w:r>
      <w:proofErr w:type="spellEnd"/>
      <w:r w:rsidR="00F914D3" w:rsidRPr="00583C95">
        <w:rPr>
          <w:b/>
        </w:rPr>
        <w:t xml:space="preserve">-Technologie für bestmögliche Sprachverständlichkeit bei Video- und Audiokonferenzen. Mehr dazu und </w:t>
      </w:r>
      <w:r w:rsidR="007145EC">
        <w:rPr>
          <w:b/>
        </w:rPr>
        <w:t xml:space="preserve">zu </w:t>
      </w:r>
      <w:r w:rsidR="00F914D3" w:rsidRPr="00583C95">
        <w:rPr>
          <w:b/>
        </w:rPr>
        <w:t xml:space="preserve">anderen interessanten </w:t>
      </w:r>
      <w:r w:rsidR="007145EC">
        <w:rPr>
          <w:b/>
        </w:rPr>
        <w:t>Anwendungen</w:t>
      </w:r>
      <w:r w:rsidR="00473FE8">
        <w:rPr>
          <w:b/>
        </w:rPr>
        <w:t xml:space="preserve"> </w:t>
      </w:r>
      <w:r w:rsidR="00F914D3" w:rsidRPr="00583C95">
        <w:rPr>
          <w:b/>
        </w:rPr>
        <w:t xml:space="preserve">aus der Praxis sind auch auf dem neuen </w:t>
      </w:r>
      <w:hyperlink r:id="rId11" w:history="1">
        <w:r w:rsidR="00F914D3" w:rsidRPr="00583C95">
          <w:rPr>
            <w:rStyle w:val="Hyperlink"/>
            <w:b/>
          </w:rPr>
          <w:t>Sennheiser Business Blog</w:t>
        </w:r>
      </w:hyperlink>
      <w:r w:rsidR="00F914D3" w:rsidRPr="00583C95">
        <w:rPr>
          <w:b/>
        </w:rPr>
        <w:t xml:space="preserve"> zu finden</w:t>
      </w:r>
      <w:r w:rsidR="00C90BD1" w:rsidRPr="00583C95">
        <w:rPr>
          <w:b/>
        </w:rPr>
        <w:t>.</w:t>
      </w:r>
    </w:p>
    <w:p w14:paraId="4088175C" w14:textId="77777777" w:rsidR="009C45A2" w:rsidRPr="00583C95" w:rsidRDefault="009C45A2" w:rsidP="009C45A2"/>
    <w:p w14:paraId="3FF4ED7A" w14:textId="77777777" w:rsidR="00F914D3" w:rsidRPr="00583C95" w:rsidRDefault="00F914D3" w:rsidP="009C45A2">
      <w:pPr>
        <w:rPr>
          <w:b/>
        </w:rPr>
      </w:pPr>
      <w:r w:rsidRPr="00583C95">
        <w:rPr>
          <w:b/>
        </w:rPr>
        <w:t>Raum für Innovation und Tatendrang</w:t>
      </w:r>
    </w:p>
    <w:p w14:paraId="32473EFB" w14:textId="1A65D7DA" w:rsidR="00F914D3" w:rsidRPr="00583C95" w:rsidRDefault="00F914D3" w:rsidP="00F914D3">
      <w:r w:rsidRPr="00583C95">
        <w:t xml:space="preserve">„Raum für Innovation und Tatendrang“ verspricht die mehr als 500 </w:t>
      </w:r>
      <w:r w:rsidR="007145EC">
        <w:t>m²</w:t>
      </w:r>
      <w:r w:rsidR="00473FE8">
        <w:t xml:space="preserve"> </w:t>
      </w:r>
      <w:r w:rsidRPr="00583C95">
        <w:t xml:space="preserve">messende Coworking Lounge </w:t>
      </w:r>
      <w:proofErr w:type="spellStart"/>
      <w:r w:rsidRPr="00583C95">
        <w:t>Tessinerplatz</w:t>
      </w:r>
      <w:proofErr w:type="spellEnd"/>
      <w:r w:rsidRPr="00583C95">
        <w:t xml:space="preserve">, welche sich in zentraler Lage mitten im pulsierenden Herz der Stadt befindet. Nachhaltigkeits- und Designaspekte waren bei der Konzeption des von </w:t>
      </w:r>
      <w:proofErr w:type="spellStart"/>
      <w:r w:rsidRPr="00583C95">
        <w:t>konzeptS</w:t>
      </w:r>
      <w:proofErr w:type="spellEnd"/>
      <w:r w:rsidRPr="00583C95">
        <w:t xml:space="preserve"> aus Winterthur verantworteten Vorzeigeprojekts </w:t>
      </w:r>
      <w:r w:rsidR="006B7358" w:rsidRPr="00583C95">
        <w:t xml:space="preserve">wichtige Ankerpunkte wie </w:t>
      </w:r>
      <w:r w:rsidRPr="00583C95">
        <w:t>Pascal Scheidegger, Gründer und Geschäftsführer des Architekturbüros</w:t>
      </w:r>
      <w:r w:rsidR="006B7358" w:rsidRPr="00583C95">
        <w:t>, erklärt.</w:t>
      </w:r>
    </w:p>
    <w:p w14:paraId="7247FEF8" w14:textId="77777777" w:rsidR="00C90BD1" w:rsidRPr="00583C95" w:rsidRDefault="00C90BD1" w:rsidP="00F914D3"/>
    <w:tbl>
      <w:tblPr>
        <w:tblStyle w:val="Tabellenraster"/>
        <w:tblW w:w="101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5586"/>
        <w:gridCol w:w="2284"/>
        <w:gridCol w:w="2284"/>
      </w:tblGrid>
      <w:tr w:rsidR="00C04C55" w:rsidRPr="00583C95" w14:paraId="62486733" w14:textId="77777777" w:rsidTr="00C04C55">
        <w:tc>
          <w:tcPr>
            <w:tcW w:w="5586" w:type="dxa"/>
          </w:tcPr>
          <w:p w14:paraId="4F0D5D7D" w14:textId="77777777" w:rsidR="00C04C55" w:rsidRPr="00583C95" w:rsidRDefault="00C04C55" w:rsidP="00C04C55">
            <w:r w:rsidRPr="00583C95">
              <w:rPr>
                <w:noProof/>
                <w:lang w:eastAsia="de-DE"/>
              </w:rPr>
              <w:lastRenderedPageBreak/>
              <w:drawing>
                <wp:inline distT="0" distB="0" distL="0" distR="0" wp14:anchorId="108EFCCE" wp14:editId="588518EA">
                  <wp:extent cx="1581150" cy="2370647"/>
                  <wp:effectExtent l="0" t="0" r="0" b="0"/>
                  <wp:docPr id="281" name="Grafi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Unbenannt-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92118" cy="2387091"/>
                          </a:xfrm>
                          <a:prstGeom prst="rect">
                            <a:avLst/>
                          </a:prstGeom>
                        </pic:spPr>
                      </pic:pic>
                    </a:graphicData>
                  </a:graphic>
                </wp:inline>
              </w:drawing>
            </w:r>
          </w:p>
        </w:tc>
        <w:tc>
          <w:tcPr>
            <w:tcW w:w="2284" w:type="dxa"/>
          </w:tcPr>
          <w:p w14:paraId="4EC865BE" w14:textId="16C7D749" w:rsidR="00C04C55" w:rsidRPr="007145EC" w:rsidRDefault="007145EC" w:rsidP="00C04C55">
            <w:pPr>
              <w:pStyle w:val="Beschriftung"/>
            </w:pPr>
            <w:r w:rsidRPr="007145EC">
              <w:t xml:space="preserve">Mit seinem Architekturbüro </w:t>
            </w:r>
            <w:proofErr w:type="spellStart"/>
            <w:r>
              <w:t>k</w:t>
            </w:r>
            <w:r w:rsidRPr="007145EC">
              <w:t>onzeptS</w:t>
            </w:r>
            <w:proofErr w:type="spellEnd"/>
            <w:r w:rsidRPr="007145EC">
              <w:t xml:space="preserve"> verantwortete Pascal </w:t>
            </w:r>
            <w:proofErr w:type="spellStart"/>
            <w:r w:rsidRPr="007145EC">
              <w:t>Scheide</w:t>
            </w:r>
            <w:r>
              <w:t>gge</w:t>
            </w:r>
            <w:r w:rsidRPr="007145EC">
              <w:t>r</w:t>
            </w:r>
            <w:proofErr w:type="spellEnd"/>
            <w:r w:rsidRPr="007145EC">
              <w:t>, Gründer und Geschäftsführer, die Konzeption des Projekts</w:t>
            </w:r>
          </w:p>
        </w:tc>
        <w:tc>
          <w:tcPr>
            <w:tcW w:w="2284" w:type="dxa"/>
          </w:tcPr>
          <w:p w14:paraId="78F401FC" w14:textId="77777777" w:rsidR="00C04C55" w:rsidRPr="00583C95" w:rsidRDefault="00C04C55" w:rsidP="00C04C55">
            <w:pPr>
              <w:pStyle w:val="Beschriftung"/>
            </w:pPr>
          </w:p>
          <w:p w14:paraId="43FD2A31" w14:textId="77777777" w:rsidR="00C04C55" w:rsidRPr="00583C95" w:rsidRDefault="00C04C55" w:rsidP="00C80C0B"/>
        </w:tc>
      </w:tr>
    </w:tbl>
    <w:p w14:paraId="0EAC01B9" w14:textId="77777777" w:rsidR="005C1F67" w:rsidRPr="00583C95" w:rsidRDefault="005C1F67" w:rsidP="009C45A2"/>
    <w:p w14:paraId="77CAC2C9" w14:textId="77777777" w:rsidR="00F07C83" w:rsidRPr="00583C95" w:rsidRDefault="00F07C83" w:rsidP="009C45A2"/>
    <w:p w14:paraId="389F9C25" w14:textId="5347F431" w:rsidR="00F07C83" w:rsidRPr="00583C95" w:rsidRDefault="00F07C83" w:rsidP="009C45A2">
      <w:r w:rsidRPr="00583C95">
        <w:t xml:space="preserve">Verfügbar sind diverse Coworking </w:t>
      </w:r>
      <w:r w:rsidR="00F80659">
        <w:t>Plätze</w:t>
      </w:r>
      <w:r w:rsidRPr="00583C95">
        <w:t>, aber auch für größere Zusammenkünfte geeignete Meeting-Räume sowie Flächen für Events und Workshops</w:t>
      </w:r>
      <w:r w:rsidR="00016E6C" w:rsidRPr="00583C95">
        <w:t>.</w:t>
      </w:r>
      <w:r w:rsidRPr="00583C95">
        <w:t xml:space="preserve"> </w:t>
      </w:r>
      <w:r w:rsidR="00016E6C" w:rsidRPr="00583C95">
        <w:t>E</w:t>
      </w:r>
      <w:r w:rsidRPr="00583C95">
        <w:t xml:space="preserve">ine öffentlich zugängliche Coffee Bar („Coworking, Coffee, Community“) sowie Begegnungs- und Ruhezonen sind darüber hinaus feste Bestandteile des Angebots. Investor ist die Swiss Life AG; betrieben wird die Coworking Lounge </w:t>
      </w:r>
      <w:proofErr w:type="spellStart"/>
      <w:r w:rsidRPr="00583C95">
        <w:t>Tessinerplatz</w:t>
      </w:r>
      <w:proofErr w:type="spellEnd"/>
      <w:r w:rsidRPr="00583C95">
        <w:t xml:space="preserve"> durch die </w:t>
      </w:r>
      <w:r w:rsidR="00F80659">
        <w:t xml:space="preserve">Home </w:t>
      </w:r>
      <w:proofErr w:type="spellStart"/>
      <w:r w:rsidR="00F80659">
        <w:t>of</w:t>
      </w:r>
      <w:proofErr w:type="spellEnd"/>
      <w:r w:rsidR="00F80659">
        <w:t xml:space="preserve"> Coworking</w:t>
      </w:r>
      <w:r w:rsidRPr="00583C95">
        <w:t xml:space="preserve"> GmbH</w:t>
      </w:r>
      <w:r w:rsidR="0051762F" w:rsidRPr="00583C95">
        <w:t>.</w:t>
      </w:r>
    </w:p>
    <w:p w14:paraId="5E360C7C" w14:textId="77777777" w:rsidR="009320A9" w:rsidRPr="00583C95" w:rsidRDefault="009320A9" w:rsidP="009320A9"/>
    <w:p w14:paraId="5A89D11B" w14:textId="77777777" w:rsidR="00C90BD1" w:rsidRPr="00583C95" w:rsidRDefault="00C90BD1" w:rsidP="00C90BD1">
      <w:pPr>
        <w:rPr>
          <w:b/>
        </w:rPr>
      </w:pPr>
      <w:proofErr w:type="spellStart"/>
      <w:r w:rsidRPr="00583C95">
        <w:rPr>
          <w:b/>
        </w:rPr>
        <w:t>Mercato</w:t>
      </w:r>
      <w:proofErr w:type="spellEnd"/>
      <w:r w:rsidRPr="00583C95">
        <w:rPr>
          <w:b/>
        </w:rPr>
        <w:t xml:space="preserve"> mit moderner Medientechnik</w:t>
      </w:r>
    </w:p>
    <w:p w14:paraId="7427CD66" w14:textId="61D73B58" w:rsidR="00C90BD1" w:rsidRPr="00583C95" w:rsidRDefault="00C90BD1" w:rsidP="00C90BD1">
      <w:pPr>
        <w:rPr>
          <w:bCs/>
        </w:rPr>
      </w:pPr>
      <w:r w:rsidRPr="00583C95">
        <w:rPr>
          <w:bCs/>
        </w:rPr>
        <w:t xml:space="preserve">Der größte in der Coworking Lounge </w:t>
      </w:r>
      <w:proofErr w:type="spellStart"/>
      <w:r w:rsidRPr="00583C95">
        <w:rPr>
          <w:bCs/>
        </w:rPr>
        <w:t>Tessinerplatz</w:t>
      </w:r>
      <w:proofErr w:type="spellEnd"/>
      <w:r w:rsidRPr="00583C95">
        <w:rPr>
          <w:bCs/>
        </w:rPr>
        <w:t xml:space="preserve"> verfügbare Raum </w:t>
      </w:r>
      <w:r w:rsidR="0051762F" w:rsidRPr="00583C95">
        <w:rPr>
          <w:bCs/>
        </w:rPr>
        <w:t>heißt</w:t>
      </w:r>
      <w:r w:rsidRPr="00583C95">
        <w:rPr>
          <w:bCs/>
        </w:rPr>
        <w:t xml:space="preserve"> </w:t>
      </w:r>
      <w:proofErr w:type="spellStart"/>
      <w:r w:rsidRPr="00583C95">
        <w:rPr>
          <w:bCs/>
        </w:rPr>
        <w:t>Mercato</w:t>
      </w:r>
      <w:proofErr w:type="spellEnd"/>
      <w:r w:rsidRPr="00583C95">
        <w:rPr>
          <w:bCs/>
        </w:rPr>
        <w:t xml:space="preserve"> und ist flexibel nutzbar: Bis zu 30 Personen finden dort je nach Bestuhlungsvariante auf einer Fläche von 53 </w:t>
      </w:r>
      <w:r w:rsidR="007145EC">
        <w:rPr>
          <w:bCs/>
        </w:rPr>
        <w:t>m²</w:t>
      </w:r>
      <w:r w:rsidR="00F80659">
        <w:rPr>
          <w:bCs/>
        </w:rPr>
        <w:t xml:space="preserve"> </w:t>
      </w:r>
      <w:r w:rsidRPr="00583C95">
        <w:rPr>
          <w:bCs/>
        </w:rPr>
        <w:t>Platz und können auf zeitgemäße digitale Arbeitsmittel wie einen großflächigen Touch-Bildschirm mit Smartboard-Funktionalität zurückgreifen. Selbstverständlich ist der Konferenzraum mit erstklassiger Videokonferenztechnik ausgestattet</w:t>
      </w:r>
      <w:r w:rsidR="00016E6C" w:rsidRPr="00583C95">
        <w:rPr>
          <w:bCs/>
        </w:rPr>
        <w:t>. Dazu gehört</w:t>
      </w:r>
      <w:r w:rsidRPr="00583C95">
        <w:rPr>
          <w:bCs/>
        </w:rPr>
        <w:t xml:space="preserve"> neben Kamera, Bildschirm, Codec und Linienstrahler-Lautsprechern auch ein Sennheiser </w:t>
      </w:r>
      <w:proofErr w:type="spellStart"/>
      <w:r w:rsidRPr="00583C95">
        <w:rPr>
          <w:bCs/>
        </w:rPr>
        <w:t>TeamConnect</w:t>
      </w:r>
      <w:proofErr w:type="spellEnd"/>
      <w:r w:rsidRPr="00583C95">
        <w:rPr>
          <w:bCs/>
        </w:rPr>
        <w:t xml:space="preserve"> </w:t>
      </w:r>
      <w:proofErr w:type="spellStart"/>
      <w:r w:rsidRPr="00583C95">
        <w:rPr>
          <w:bCs/>
        </w:rPr>
        <w:t>Ceiling</w:t>
      </w:r>
      <w:proofErr w:type="spellEnd"/>
      <w:r w:rsidRPr="00583C95">
        <w:rPr>
          <w:bCs/>
        </w:rPr>
        <w:t xml:space="preserve"> 2, das in der Mitte des Raums von der mit zahlreichen Leuchten versehenen Decke abgehängt ist. Geliefert, installiert und eingerichtet wurde das wegweisende Sennheiser Deckenmikrofon von der Schweizer Supravision AG.</w:t>
      </w:r>
    </w:p>
    <w:p w14:paraId="54C473C9" w14:textId="77777777" w:rsidR="00473FE8" w:rsidRPr="00583C95" w:rsidRDefault="00473FE8" w:rsidP="00C90BD1">
      <w:pPr>
        <w:rPr>
          <w:bCs/>
        </w:rPr>
      </w:pPr>
    </w:p>
    <w:p w14:paraId="377A1AA6" w14:textId="77777777" w:rsidR="00016E6C" w:rsidRPr="00583C95" w:rsidRDefault="00016E6C" w:rsidP="00C90BD1">
      <w:pPr>
        <w:rPr>
          <w:bCs/>
        </w:rPr>
      </w:pPr>
    </w:p>
    <w:p w14:paraId="625D2E64" w14:textId="77777777" w:rsidR="00C04C55" w:rsidRPr="00583C95" w:rsidRDefault="00C90BD1" w:rsidP="00C90BD1">
      <w:pPr>
        <w:rPr>
          <w:b/>
        </w:rPr>
      </w:pPr>
      <w:r w:rsidRPr="00583C95">
        <w:rPr>
          <w:b/>
        </w:rPr>
        <w:t>Qualität ohne Schnickschnack</w:t>
      </w:r>
    </w:p>
    <w:p w14:paraId="2BC9953C" w14:textId="77777777" w:rsidR="00C90BD1" w:rsidRPr="00583C95" w:rsidRDefault="00C90BD1" w:rsidP="00C90BD1">
      <w:pPr>
        <w:rPr>
          <w:b/>
        </w:rPr>
      </w:pPr>
      <w:r w:rsidRPr="00583C95">
        <w:t xml:space="preserve">Akustik, Licht und Raumklima überzeugen im multifunktional nutzbaren Konferenzraum </w:t>
      </w:r>
      <w:proofErr w:type="spellStart"/>
      <w:r w:rsidRPr="00583C95">
        <w:t>Mercato</w:t>
      </w:r>
      <w:proofErr w:type="spellEnd"/>
      <w:r w:rsidRPr="00583C95">
        <w:t xml:space="preserve"> ebenso wie die frei zusammenstellbare Möblierung – Qualität „ohne Schnickschnack“ war bei der Planung die oberste Prämisse. Entsprechend exquisit ist die medientechnische </w:t>
      </w:r>
      <w:r w:rsidRPr="00583C95">
        <w:lastRenderedPageBreak/>
        <w:t xml:space="preserve">Ausstattung, in welcher das Sennheiser </w:t>
      </w:r>
      <w:proofErr w:type="spellStart"/>
      <w:r w:rsidRPr="00583C95">
        <w:t>TeamConnect</w:t>
      </w:r>
      <w:proofErr w:type="spellEnd"/>
      <w:r w:rsidRPr="00583C95">
        <w:t xml:space="preserve"> </w:t>
      </w:r>
      <w:proofErr w:type="spellStart"/>
      <w:r w:rsidRPr="00583C95">
        <w:t>Ceiling</w:t>
      </w:r>
      <w:proofErr w:type="spellEnd"/>
      <w:r w:rsidRPr="00583C95">
        <w:t xml:space="preserve"> 2 eine entscheidende Rolle spielt.</w:t>
      </w:r>
    </w:p>
    <w:p w14:paraId="6F6EEFA4" w14:textId="77777777" w:rsidR="00C90BD1" w:rsidRPr="00583C95" w:rsidRDefault="00C90BD1" w:rsidP="00C90BD1"/>
    <w:p w14:paraId="0DEC6669" w14:textId="4C7BFAD9" w:rsidR="008E5D5C" w:rsidRPr="00583C95" w:rsidRDefault="007145EC" w:rsidP="00C90BD1">
      <w:r>
        <w:t xml:space="preserve">Das </w:t>
      </w:r>
      <w:r w:rsidR="00C90BD1" w:rsidRPr="00583C95">
        <w:t>Mikrofonarray deckt mit seine</w:t>
      </w:r>
      <w:r w:rsidR="00016E6C" w:rsidRPr="00583C95">
        <w:t>n</w:t>
      </w:r>
      <w:r w:rsidR="00C90BD1" w:rsidRPr="00583C95">
        <w:t xml:space="preserve"> 28 dauerpolarisierten Elektret-Kondensatorkapseln den gesamten Raum ab und trägt mit seiner zurückhaltenden Erscheinung zu einem aufgeräumten</w:t>
      </w:r>
      <w:r>
        <w:t xml:space="preserve"> und eleganten</w:t>
      </w:r>
      <w:r w:rsidR="00C90BD1" w:rsidRPr="00583C95">
        <w:t xml:space="preserve"> Eindruck bei: Weder verdecken bei Videokonferenzen Mikrofone die Gesichter der Teilnehmer noch stören Sprechstellen oder Mikrofonspinnen auf den Tischen. Herumliegende Kabel, die sich als Stolperfallen entpuppen könnten, entfallen beim Sennheiser </w:t>
      </w:r>
      <w:proofErr w:type="spellStart"/>
      <w:r w:rsidR="00C90BD1" w:rsidRPr="00583C95">
        <w:t>TeamConnect</w:t>
      </w:r>
      <w:proofErr w:type="spellEnd"/>
      <w:r w:rsidR="00C90BD1" w:rsidRPr="00583C95">
        <w:t xml:space="preserve"> </w:t>
      </w:r>
      <w:proofErr w:type="spellStart"/>
      <w:r w:rsidR="00C90BD1" w:rsidRPr="00583C95">
        <w:t>Ceiling</w:t>
      </w:r>
      <w:proofErr w:type="spellEnd"/>
      <w:r w:rsidR="00C90BD1" w:rsidRPr="00583C95">
        <w:t xml:space="preserve"> 2 ohnehin. Das Zusammenspiel mit seitlich des Bildschirms installierten Linienstrahler-Lautsprechern funktioniert frei von Feedbacks, und die Sprachverständlichkeit wird von Videokonferenzteilnehmern</w:t>
      </w:r>
      <w:r w:rsidR="00016E6C" w:rsidRPr="00583C95">
        <w:t>, die sich auf der Gegenseite befinden,</w:t>
      </w:r>
      <w:r w:rsidR="00C90BD1" w:rsidRPr="00583C95">
        <w:t xml:space="preserve"> stets als hervorragend bezeichnet.</w:t>
      </w:r>
    </w:p>
    <w:p w14:paraId="41217920" w14:textId="77777777" w:rsidR="00C90BD1" w:rsidRPr="00583C95" w:rsidRDefault="00C90BD1" w:rsidP="00C90BD1"/>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5586"/>
        <w:gridCol w:w="2284"/>
      </w:tblGrid>
      <w:tr w:rsidR="00C90BD1" w:rsidRPr="00583C95" w14:paraId="7E231B89" w14:textId="77777777" w:rsidTr="004B628E">
        <w:tc>
          <w:tcPr>
            <w:tcW w:w="5586" w:type="dxa"/>
          </w:tcPr>
          <w:p w14:paraId="3C309632" w14:textId="77777777" w:rsidR="00C90BD1" w:rsidRPr="00583C95" w:rsidRDefault="00C90BD1" w:rsidP="004B628E">
            <w:r w:rsidRPr="00583C95">
              <w:rPr>
                <w:noProof/>
                <w:lang w:eastAsia="de-DE"/>
              </w:rPr>
              <w:drawing>
                <wp:inline distT="0" distB="0" distL="0" distR="0" wp14:anchorId="0519BE0D" wp14:editId="479CA18F">
                  <wp:extent cx="3384986" cy="2257425"/>
                  <wp:effectExtent l="0" t="0" r="635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Unbenannt-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93041" cy="2262797"/>
                          </a:xfrm>
                          <a:prstGeom prst="rect">
                            <a:avLst/>
                          </a:prstGeom>
                        </pic:spPr>
                      </pic:pic>
                    </a:graphicData>
                  </a:graphic>
                </wp:inline>
              </w:drawing>
            </w:r>
          </w:p>
        </w:tc>
        <w:tc>
          <w:tcPr>
            <w:tcW w:w="2284" w:type="dxa"/>
          </w:tcPr>
          <w:p w14:paraId="2EFEC046" w14:textId="4B533BD6" w:rsidR="00C90BD1" w:rsidRPr="00583C95" w:rsidRDefault="00016E6C" w:rsidP="004B628E">
            <w:pPr>
              <w:pStyle w:val="Beschriftung"/>
            </w:pPr>
            <w:bookmarkStart w:id="0" w:name="OLE_LINK1"/>
            <w:bookmarkStart w:id="1" w:name="OLE_LINK2"/>
            <w:r w:rsidRPr="00583C95">
              <w:t xml:space="preserve">Das </w:t>
            </w:r>
            <w:proofErr w:type="spellStart"/>
            <w:r w:rsidRPr="00583C95">
              <w:t>TeamConnect</w:t>
            </w:r>
            <w:proofErr w:type="spellEnd"/>
            <w:r w:rsidRPr="00583C95">
              <w:t xml:space="preserve"> </w:t>
            </w:r>
            <w:proofErr w:type="spellStart"/>
            <w:r w:rsidRPr="00583C95">
              <w:t>Ceiling</w:t>
            </w:r>
            <w:proofErr w:type="spellEnd"/>
            <w:r w:rsidRPr="00583C95">
              <w:t xml:space="preserve"> 2 von Sennheiser fügt sich elegant in das moderne Erscheinungsbild des Konferenzraums </w:t>
            </w:r>
            <w:proofErr w:type="spellStart"/>
            <w:r w:rsidRPr="00583C95">
              <w:t>Mercato</w:t>
            </w:r>
            <w:proofErr w:type="spellEnd"/>
            <w:r w:rsidRPr="00583C95">
              <w:t xml:space="preserve"> ein</w:t>
            </w:r>
            <w:bookmarkEnd w:id="0"/>
            <w:bookmarkEnd w:id="1"/>
          </w:p>
        </w:tc>
      </w:tr>
    </w:tbl>
    <w:p w14:paraId="23E45C5E" w14:textId="77777777" w:rsidR="00C90BD1" w:rsidRPr="00583C95" w:rsidRDefault="00C90BD1" w:rsidP="00C90BD1"/>
    <w:p w14:paraId="0AB856E5" w14:textId="77777777" w:rsidR="00C90BD1" w:rsidRPr="00583C95" w:rsidRDefault="00C90BD1" w:rsidP="00C90BD1"/>
    <w:p w14:paraId="5CEA5360" w14:textId="77777777" w:rsidR="00C90BD1" w:rsidRPr="00583C95" w:rsidRDefault="00C90BD1" w:rsidP="00C90BD1">
      <w:pPr>
        <w:rPr>
          <w:b/>
        </w:rPr>
      </w:pPr>
      <w:r w:rsidRPr="00583C95">
        <w:rPr>
          <w:b/>
        </w:rPr>
        <w:t>„Die erste Wahl für Konferenzen!“</w:t>
      </w:r>
    </w:p>
    <w:p w14:paraId="248D6EF5" w14:textId="0A6FD558" w:rsidR="00C90BD1" w:rsidRDefault="00C90BD1" w:rsidP="00C90BD1">
      <w:r w:rsidRPr="00583C95">
        <w:t xml:space="preserve">„Die Wahl einer geeigneten </w:t>
      </w:r>
      <w:proofErr w:type="spellStart"/>
      <w:r w:rsidRPr="00583C95">
        <w:t>Mikrofonierungslösung</w:t>
      </w:r>
      <w:proofErr w:type="spellEnd"/>
      <w:r w:rsidRPr="00583C95">
        <w:t xml:space="preserve"> war für uns insofern schwierig, als wir von Tontechnik schlichtweg keine Ahnung haben – unser Wunsch war, dass die Technik einfach funktionieren und gute Qualität produzieren soll“, erklärt Fabio </w:t>
      </w:r>
      <w:proofErr w:type="spellStart"/>
      <w:r w:rsidRPr="00583C95">
        <w:t>Donnaloia</w:t>
      </w:r>
      <w:proofErr w:type="spellEnd"/>
      <w:r w:rsidRPr="00583C95">
        <w:t xml:space="preserve">, </w:t>
      </w:r>
      <w:r w:rsidR="00F80659">
        <w:t>Co-Founder</w:t>
      </w:r>
      <w:r w:rsidRPr="00583C95">
        <w:t xml:space="preserve"> in der Coworking Lounge </w:t>
      </w:r>
      <w:proofErr w:type="spellStart"/>
      <w:r w:rsidRPr="00583C95">
        <w:t>Tessinerplatz</w:t>
      </w:r>
      <w:proofErr w:type="spellEnd"/>
      <w:r w:rsidRPr="00583C95">
        <w:t xml:space="preserve">. „Das Sennheiser Deckenmikrofon ist uns als Benchmark für Konferenzräume empfohlen worden. Die Sprachqualität ist super und wird unseren hohen Ansprüchen, mit denen wir am </w:t>
      </w:r>
      <w:proofErr w:type="spellStart"/>
      <w:r w:rsidRPr="00583C95">
        <w:t>Tessinerplatz</w:t>
      </w:r>
      <w:proofErr w:type="spellEnd"/>
      <w:r w:rsidRPr="00583C95">
        <w:t xml:space="preserve"> auf Kunden aus der Geschäftsführerebene ausgerichtet sind, vollauf gerecht. Die digitale Technologie des Sennheiser </w:t>
      </w:r>
      <w:proofErr w:type="spellStart"/>
      <w:r w:rsidRPr="00583C95">
        <w:t>TeamConnect</w:t>
      </w:r>
      <w:proofErr w:type="spellEnd"/>
      <w:r w:rsidRPr="00583C95">
        <w:t xml:space="preserve"> </w:t>
      </w:r>
      <w:proofErr w:type="spellStart"/>
      <w:r w:rsidRPr="00583C95">
        <w:t>Ceiling</w:t>
      </w:r>
      <w:proofErr w:type="spellEnd"/>
      <w:r w:rsidRPr="00583C95">
        <w:t xml:space="preserve"> 2 ist State </w:t>
      </w:r>
      <w:proofErr w:type="spellStart"/>
      <w:r w:rsidRPr="00583C95">
        <w:t>of</w:t>
      </w:r>
      <w:proofErr w:type="spellEnd"/>
      <w:r w:rsidRPr="00583C95">
        <w:t xml:space="preserve"> </w:t>
      </w:r>
      <w:proofErr w:type="spellStart"/>
      <w:r w:rsidRPr="00583C95">
        <w:t>the</w:t>
      </w:r>
      <w:proofErr w:type="spellEnd"/>
      <w:r w:rsidRPr="00583C95">
        <w:t xml:space="preserve"> Art. Es ist einfach in der Anwendung und besitzt ein schönes Design.“</w:t>
      </w:r>
    </w:p>
    <w:p w14:paraId="562EB1F4" w14:textId="77777777" w:rsidR="005444AE" w:rsidRPr="00583C95" w:rsidRDefault="005444AE" w:rsidP="00C90BD1"/>
    <w:p w14:paraId="60E661C0" w14:textId="41C7DEBD" w:rsidR="00C90BD1" w:rsidRPr="00583C95" w:rsidRDefault="00C90BD1" w:rsidP="00C90BD1">
      <w:r w:rsidRPr="00583C95">
        <w:lastRenderedPageBreak/>
        <w:t>Viviane Mathieu</w:t>
      </w:r>
      <w:r w:rsidR="00C04C55" w:rsidRPr="00583C95">
        <w:t xml:space="preserve">, </w:t>
      </w:r>
      <w:r w:rsidRPr="00583C95">
        <w:t>Assistentin Immobilienportfolio Management bei Swiss Life Asset Manage</w:t>
      </w:r>
      <w:r w:rsidR="00F80659">
        <w:t>ment</w:t>
      </w:r>
      <w:r w:rsidRPr="00583C95">
        <w:t>, die regelmäßig als Kundin i</w:t>
      </w:r>
      <w:r w:rsidR="00F80659">
        <w:t>n der</w:t>
      </w:r>
      <w:r w:rsidRPr="00583C95">
        <w:t xml:space="preserve"> Coworking </w:t>
      </w:r>
      <w:r w:rsidR="00F80659">
        <w:t>Lounge</w:t>
      </w:r>
      <w:r w:rsidR="00F80659" w:rsidRPr="00583C95">
        <w:t xml:space="preserve"> </w:t>
      </w:r>
      <w:proofErr w:type="spellStart"/>
      <w:r w:rsidRPr="00583C95">
        <w:t>Tessinerplatz</w:t>
      </w:r>
      <w:proofErr w:type="spellEnd"/>
      <w:r w:rsidRPr="00583C95">
        <w:t xml:space="preserve"> zu Gast ist, berichtet über ihre Erfahrungen: „Im Raum </w:t>
      </w:r>
      <w:proofErr w:type="spellStart"/>
      <w:r w:rsidRPr="00583C95">
        <w:t>Mercato</w:t>
      </w:r>
      <w:proofErr w:type="spellEnd"/>
      <w:r w:rsidRPr="00583C95">
        <w:t xml:space="preserve"> halten wir oft Online-Meetings ab. Da das Mikrofonarray den gesamten Raum abdeckt, können sich unsere Besprechungsteilnehmer frei bewegen. Selbst wenn sie am digitalen Whiteboard arbeiten, kommt es zu keiner Beeinträchtigung der Tonqualität. Dabei spielt es keine Rolle, ob sich zwei oder zwanzig Personen im Raum befinden – es funktioniert einfach!“</w:t>
      </w:r>
    </w:p>
    <w:p w14:paraId="0140FE29" w14:textId="77777777" w:rsidR="00C90BD1" w:rsidRPr="00583C95" w:rsidRDefault="00C90BD1" w:rsidP="00C90BD1"/>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5586"/>
        <w:gridCol w:w="2284"/>
      </w:tblGrid>
      <w:tr w:rsidR="00C90BD1" w:rsidRPr="00583C95" w14:paraId="32C8E8DB" w14:textId="77777777" w:rsidTr="004B628E">
        <w:tc>
          <w:tcPr>
            <w:tcW w:w="5586" w:type="dxa"/>
          </w:tcPr>
          <w:p w14:paraId="35632497" w14:textId="77777777" w:rsidR="00C90BD1" w:rsidRPr="00583C95" w:rsidRDefault="00C90BD1" w:rsidP="004B628E">
            <w:r w:rsidRPr="00583C95">
              <w:rPr>
                <w:noProof/>
                <w:lang w:eastAsia="de-DE"/>
              </w:rPr>
              <w:drawing>
                <wp:inline distT="0" distB="0" distL="0" distR="0" wp14:anchorId="5EEEC490" wp14:editId="08F7AB72">
                  <wp:extent cx="3393211" cy="16954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Unbenannt-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47180" cy="1722416"/>
                          </a:xfrm>
                          <a:prstGeom prst="rect">
                            <a:avLst/>
                          </a:prstGeom>
                        </pic:spPr>
                      </pic:pic>
                    </a:graphicData>
                  </a:graphic>
                </wp:inline>
              </w:drawing>
            </w:r>
          </w:p>
        </w:tc>
        <w:tc>
          <w:tcPr>
            <w:tcW w:w="2284" w:type="dxa"/>
          </w:tcPr>
          <w:p w14:paraId="377F8974" w14:textId="09798E54" w:rsidR="00C04C55" w:rsidRPr="00583C95" w:rsidRDefault="00C04C55" w:rsidP="00C04C55">
            <w:pPr>
              <w:pStyle w:val="Beschriftung"/>
            </w:pPr>
            <w:r w:rsidRPr="00583C95">
              <w:rPr>
                <w:bCs/>
              </w:rPr>
              <w:t>Die Lieferung, Installation und Einrichtung des Sennheiser Deckenmikrofons übernahm die Schweizer Supravision AG</w:t>
            </w:r>
          </w:p>
        </w:tc>
      </w:tr>
    </w:tbl>
    <w:p w14:paraId="6099D87F" w14:textId="77777777" w:rsidR="00C90BD1" w:rsidRPr="00583C95" w:rsidRDefault="00C90BD1" w:rsidP="00C90BD1"/>
    <w:p w14:paraId="09137028" w14:textId="77777777" w:rsidR="00C90BD1" w:rsidRPr="00583C95" w:rsidRDefault="00C90BD1" w:rsidP="00C90BD1"/>
    <w:p w14:paraId="53240980" w14:textId="7096380E" w:rsidR="00C04C55" w:rsidRPr="00583C95" w:rsidRDefault="00F80659" w:rsidP="00AB0C5A">
      <w:r>
        <w:t>Co-Founder</w:t>
      </w:r>
      <w:r w:rsidRPr="00583C95">
        <w:t xml:space="preserve"> </w:t>
      </w:r>
      <w:r w:rsidR="00C90BD1" w:rsidRPr="00583C95">
        <w:t xml:space="preserve">Fabio </w:t>
      </w:r>
      <w:proofErr w:type="spellStart"/>
      <w:r w:rsidR="00C90BD1" w:rsidRPr="00583C95">
        <w:t>Donnaloia</w:t>
      </w:r>
      <w:proofErr w:type="spellEnd"/>
      <w:r w:rsidR="00C90BD1" w:rsidRPr="00583C95">
        <w:t xml:space="preserve"> weist darauf hin, dass ein Meeting-Raum seiner Einschätzung nach immer dann gut angenommen wird, wenn er nach dem Plug-and-</w:t>
      </w:r>
      <w:r w:rsidR="00C04C55" w:rsidRPr="00583C95">
        <w:t>P</w:t>
      </w:r>
      <w:r w:rsidR="00C90BD1" w:rsidRPr="00583C95">
        <w:t xml:space="preserve">lay-Prinzip arbeitet. Donnaloia: „Man betritt dann den Raum und verliert keine Zeit, weil alles sofort funktioniert. In der Coworking Lounge </w:t>
      </w:r>
      <w:proofErr w:type="spellStart"/>
      <w:r w:rsidR="00C90BD1" w:rsidRPr="00583C95">
        <w:t>Tessinerplatz</w:t>
      </w:r>
      <w:proofErr w:type="spellEnd"/>
      <w:r w:rsidR="00C90BD1" w:rsidRPr="00583C95">
        <w:t xml:space="preserve"> haben wir inzwischen Kunden, die ausgewiesene Fans des Deckenmikrofons sind – anfängliche Skepsis ist rasch der Erkenntnis gewichen, dass das Produkt sehr hochwertig und äußerst einfach zu bedienen ist.“ Viviane Mathieu bestätigt diese Beobachtung: „Die Rückmeldungen der Videokonferenz-Gegenseite sind durchweg sehr gut: Man hört uns immer klar und deutlich, sogar wenn zwei Personen gleichzeitig sprechen – die Klangqualität wird dadurch in keiner Weise beeinträchtigt.“ Fabio Donnaloia ergänzt: „Für Gesprächspartner auf der Gegenseite ist es meist überraschend, wie gut sie uns verstehen – was in umgekehrter Richtung übrigens nicht unbedingt in jeder Situation der Fall ist …“ (schmunzelt). Donnaloia fasst seine Erfahrungen mit dem Deckenmikrofon prägnant zusammen: „Für uns ist das Sennheiser </w:t>
      </w:r>
      <w:proofErr w:type="spellStart"/>
      <w:r w:rsidR="00C90BD1" w:rsidRPr="00583C95">
        <w:t>TeamConnect</w:t>
      </w:r>
      <w:proofErr w:type="spellEnd"/>
      <w:r w:rsidR="00C90BD1" w:rsidRPr="00583C95">
        <w:t xml:space="preserve"> </w:t>
      </w:r>
      <w:proofErr w:type="spellStart"/>
      <w:r w:rsidR="00C90BD1" w:rsidRPr="00583C95">
        <w:t>Ceiling</w:t>
      </w:r>
      <w:proofErr w:type="spellEnd"/>
      <w:r w:rsidR="00C90BD1" w:rsidRPr="00583C95">
        <w:t xml:space="preserve"> 2 die erste Wahl für Konferenzen!“</w:t>
      </w:r>
    </w:p>
    <w:p w14:paraId="6A3A03A6" w14:textId="77777777" w:rsidR="009B0801" w:rsidRDefault="009B0801" w:rsidP="00EF479B">
      <w:pPr>
        <w:spacing w:line="240" w:lineRule="auto"/>
        <w:rPr>
          <w:color w:val="0095D5" w:themeColor="accent1"/>
          <w:szCs w:val="18"/>
        </w:rPr>
      </w:pPr>
    </w:p>
    <w:p w14:paraId="0B03A029" w14:textId="77777777" w:rsidR="009B0801" w:rsidRDefault="009B0801" w:rsidP="00EF479B">
      <w:pPr>
        <w:spacing w:line="240" w:lineRule="auto"/>
        <w:rPr>
          <w:color w:val="0095D5" w:themeColor="accent1"/>
          <w:szCs w:val="18"/>
        </w:rPr>
      </w:pPr>
    </w:p>
    <w:p w14:paraId="6E5B58EF" w14:textId="77777777" w:rsidR="009B0801" w:rsidRDefault="009B0801" w:rsidP="00EF479B">
      <w:pPr>
        <w:spacing w:line="240" w:lineRule="auto"/>
        <w:rPr>
          <w:color w:val="0095D5" w:themeColor="accent1"/>
          <w:szCs w:val="18"/>
        </w:rPr>
      </w:pPr>
    </w:p>
    <w:p w14:paraId="75FEE00D" w14:textId="77777777" w:rsidR="009B0801" w:rsidRDefault="009B0801" w:rsidP="00EF479B">
      <w:pPr>
        <w:spacing w:line="240" w:lineRule="auto"/>
        <w:rPr>
          <w:color w:val="0095D5" w:themeColor="accent1"/>
          <w:szCs w:val="18"/>
        </w:rPr>
      </w:pPr>
    </w:p>
    <w:p w14:paraId="288D5F06" w14:textId="416FB851" w:rsidR="00EF479B" w:rsidRPr="00397453" w:rsidRDefault="00EF479B" w:rsidP="00EF479B">
      <w:pPr>
        <w:spacing w:line="240" w:lineRule="auto"/>
        <w:rPr>
          <w:b/>
          <w:bCs/>
          <w:szCs w:val="18"/>
        </w:rPr>
      </w:pPr>
      <w:r w:rsidRPr="00397453">
        <w:rPr>
          <w:b/>
          <w:bCs/>
          <w:szCs w:val="18"/>
        </w:rPr>
        <w:lastRenderedPageBreak/>
        <w:t>Über Sennheiser</w:t>
      </w:r>
    </w:p>
    <w:p w14:paraId="528335C1" w14:textId="77777777" w:rsidR="00EF479B" w:rsidRPr="00583C95" w:rsidRDefault="00EF479B" w:rsidP="00EF479B">
      <w:pPr>
        <w:spacing w:line="240" w:lineRule="auto"/>
        <w:rPr>
          <w:color w:val="0096D6"/>
          <w:szCs w:val="18"/>
        </w:rPr>
      </w:pPr>
      <w:r w:rsidRPr="00583C95">
        <w:t>1945 gegründet, feiert Sennheiser in diesem Jahr sein 75-jähriges Bestehen. Die Zukunft der Audio-Welt zu gestalten und für Kunden einziga</w:t>
      </w:r>
      <w:bookmarkStart w:id="2" w:name="_GoBack"/>
      <w:bookmarkEnd w:id="2"/>
      <w:r w:rsidRPr="00583C95">
        <w:t xml:space="preserve">rtige Sound-Erlebnisse zu schaffen – dieser Anspruch eint Sennheiser Mitarbeiter und Partner weltweit. Das unabhängige Familienunternehmen, das in der dritten Generation von Dr. Andreas Sennheiser und Daniel Sennheiser geführt wird, ist heute einer der führenden Hersteller von Kopfhörern, Lautsprechern, Mikrofonen und drahtloser Übertragungstechnik. Der Umsatz der Sennheiser-Gruppe lag 2018 bei 710,7 Millionen Euro. </w:t>
      </w:r>
      <w:hyperlink r:id="rId15" w:history="1">
        <w:r w:rsidRPr="00583C95">
          <w:rPr>
            <w:color w:val="0096D6"/>
          </w:rPr>
          <w:t>www.sennheiser.com</w:t>
        </w:r>
      </w:hyperlink>
    </w:p>
    <w:p w14:paraId="0EB21F62" w14:textId="77777777" w:rsidR="00C24DAB" w:rsidRPr="00583C95" w:rsidRDefault="00C24DAB" w:rsidP="005C1F67">
      <w:pPr>
        <w:pStyle w:val="About"/>
      </w:pPr>
    </w:p>
    <w:p w14:paraId="626AA627" w14:textId="77777777" w:rsidR="00C04C55" w:rsidRPr="00583C95" w:rsidRDefault="00C04C55" w:rsidP="005C1F67">
      <w:pPr>
        <w:pStyle w:val="About"/>
      </w:pPr>
    </w:p>
    <w:p w14:paraId="3074FECF" w14:textId="77777777" w:rsidR="00C04C55" w:rsidRPr="00583C95" w:rsidRDefault="00C04C55" w:rsidP="00C04C55">
      <w:pPr>
        <w:pStyle w:val="Contact"/>
        <w:rPr>
          <w:b/>
        </w:rPr>
      </w:pPr>
      <w:r w:rsidRPr="00583C95">
        <w:rPr>
          <w:b/>
        </w:rPr>
        <w:t xml:space="preserve">Pressekontakt </w:t>
      </w:r>
      <w:r w:rsidRPr="00583C95">
        <w:rPr>
          <w:b/>
        </w:rPr>
        <w:tab/>
      </w:r>
      <w:r w:rsidRPr="00583C95">
        <w:rPr>
          <w:b/>
        </w:rPr>
        <w:tab/>
      </w:r>
    </w:p>
    <w:p w14:paraId="13602078" w14:textId="77777777" w:rsidR="00C04C55" w:rsidRPr="00583C95" w:rsidRDefault="00C04C55" w:rsidP="00C04C55">
      <w:pPr>
        <w:pStyle w:val="Contact"/>
      </w:pPr>
    </w:p>
    <w:p w14:paraId="69CA6A31" w14:textId="77777777" w:rsidR="00C04C55" w:rsidRPr="00583C95" w:rsidRDefault="00C04C55" w:rsidP="00C04C55">
      <w:pPr>
        <w:pStyle w:val="Contact"/>
        <w:rPr>
          <w:color w:val="0095D5" w:themeColor="accent1"/>
        </w:rPr>
      </w:pPr>
      <w:r w:rsidRPr="00583C95">
        <w:rPr>
          <w:color w:val="0095D5" w:themeColor="accent1"/>
        </w:rPr>
        <w:t xml:space="preserve">Stefan Peters </w:t>
      </w:r>
      <w:r w:rsidRPr="00583C95">
        <w:rPr>
          <w:color w:val="0095D5" w:themeColor="accent1"/>
        </w:rPr>
        <w:tab/>
      </w:r>
    </w:p>
    <w:p w14:paraId="1558C866" w14:textId="77777777" w:rsidR="00C04C55" w:rsidRPr="00583C95" w:rsidRDefault="00C04C55" w:rsidP="00C04C55">
      <w:pPr>
        <w:pStyle w:val="Contact"/>
      </w:pPr>
      <w:r w:rsidRPr="00583C95">
        <w:t>stefan.peters@sennheiser.com</w:t>
      </w:r>
      <w:r w:rsidRPr="00583C95">
        <w:tab/>
      </w:r>
    </w:p>
    <w:p w14:paraId="0A0CA86E" w14:textId="77777777" w:rsidR="00C04C55" w:rsidRPr="00583C95" w:rsidRDefault="00C04C55" w:rsidP="00C04C55">
      <w:pPr>
        <w:pStyle w:val="About"/>
        <w:rPr>
          <w:sz w:val="15"/>
          <w:szCs w:val="15"/>
        </w:rPr>
      </w:pPr>
      <w:r w:rsidRPr="00583C95">
        <w:rPr>
          <w:sz w:val="15"/>
          <w:szCs w:val="15"/>
        </w:rPr>
        <w:t>T +49 0(5130) 600 – 1026</w:t>
      </w:r>
    </w:p>
    <w:sectPr w:rsidR="00C04C55" w:rsidRPr="00583C95" w:rsidSect="009063D2">
      <w:headerReference w:type="default" r:id="rId16"/>
      <w:headerReference w:type="first" r:id="rId17"/>
      <w:footerReference w:type="first" r:id="rId18"/>
      <w:pgSz w:w="11906" w:h="16838" w:code="9"/>
      <w:pgMar w:top="2754" w:right="2608" w:bottom="1418" w:left="1418" w:header="629" w:footer="13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294C65" w14:textId="77777777" w:rsidR="00B662D6" w:rsidRDefault="00B662D6" w:rsidP="00CA1EB9">
      <w:pPr>
        <w:spacing w:line="240" w:lineRule="auto"/>
      </w:pPr>
      <w:r>
        <w:separator/>
      </w:r>
    </w:p>
  </w:endnote>
  <w:endnote w:type="continuationSeparator" w:id="0">
    <w:p w14:paraId="3D44B3AC" w14:textId="77777777" w:rsidR="00B662D6" w:rsidRDefault="00B662D6"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nnheiser Office">
    <w:altName w:val="Calibri"/>
    <w:charset w:val="00"/>
    <w:family w:val="swiss"/>
    <w:pitch w:val="variable"/>
    <w:sig w:usb0="A00000AF" w:usb1="500020DB" w:usb2="00000000" w:usb3="00000000" w:csb0="00000093" w:csb1="00000000"/>
    <w:embedRegular r:id="rId1" w:fontKey="{94776A13-ABE4-457A-9F3C-C5AFD25A92B7}"/>
    <w:embedBold r:id="rId2" w:fontKey="{096AEA75-9944-413D-BE23-E459CC2B6E0C}"/>
    <w:embedBoldItalic r:id="rId3" w:fontKey="{EED2EE86-746F-4B62-87F6-4D2CFC7D7AA2}"/>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94BB4095-532C-4E14-B984-EC26CFECFD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1938F" w14:textId="77777777" w:rsidR="00EB6084" w:rsidRDefault="007A57BC" w:rsidP="007A57BC">
    <w:pPr>
      <w:pStyle w:val="Fuzeile"/>
    </w:pPr>
    <w:r>
      <w:rPr>
        <w:noProof/>
        <w:lang w:eastAsia="de-DE"/>
      </w:rPr>
      <w:drawing>
        <wp:anchor distT="0" distB="0" distL="114300" distR="114300" simplePos="0" relativeHeight="251676672" behindDoc="1" locked="0" layoutInCell="1" allowOverlap="1" wp14:anchorId="534183E9" wp14:editId="136E6EE5">
          <wp:simplePos x="0" y="0"/>
          <wp:positionH relativeFrom="page">
            <wp:posOffset>5554041</wp:posOffset>
          </wp:positionH>
          <wp:positionV relativeFrom="paragraph">
            <wp:posOffset>6350</wp:posOffset>
          </wp:positionV>
          <wp:extent cx="1633351" cy="936000"/>
          <wp:effectExtent l="0" t="0" r="0" b="0"/>
          <wp:wrapTight wrapText="bothSides">
            <wp:wrapPolygon edited="0">
              <wp:start x="2771" y="4836"/>
              <wp:lineTo x="3527" y="13628"/>
              <wp:lineTo x="6047" y="16266"/>
              <wp:lineTo x="8818" y="16266"/>
              <wp:lineTo x="9574" y="12749"/>
              <wp:lineTo x="18644" y="10111"/>
              <wp:lineTo x="18392" y="6594"/>
              <wp:lineTo x="6802" y="4836"/>
              <wp:lineTo x="2771" y="4836"/>
            </wp:wrapPolygon>
          </wp:wrapTight>
          <wp:docPr id="456" name="Grafi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nnheiser_75_Years_wide_blue_RGB_4x.png"/>
                  <pic:cNvPicPr/>
                </pic:nvPicPr>
                <pic:blipFill>
                  <a:blip r:embed="rId1">
                    <a:extLst>
                      <a:ext uri="{28A0092B-C50C-407E-A947-70E740481C1C}">
                        <a14:useLocalDpi xmlns:a14="http://schemas.microsoft.com/office/drawing/2010/main" val="0"/>
                      </a:ext>
                    </a:extLst>
                  </a:blip>
                  <a:stretch>
                    <a:fillRect/>
                  </a:stretch>
                </pic:blipFill>
                <pic:spPr>
                  <a:xfrm>
                    <a:off x="0" y="0"/>
                    <a:ext cx="1633351" cy="936000"/>
                  </a:xfrm>
                  <a:prstGeom prst="rect">
                    <a:avLst/>
                  </a:prstGeom>
                  <a:ln>
                    <a:noFill/>
                  </a:ln>
                </pic:spPr>
              </pic:pic>
            </a:graphicData>
          </a:graphic>
          <wp14:sizeRelH relativeFrom="margin">
            <wp14:pctWidth>0</wp14:pctWidth>
          </wp14:sizeRelH>
          <wp14:sizeRelV relativeFrom="margin">
            <wp14:pctHeight>0</wp14:pctHeight>
          </wp14:sizeRelV>
        </wp:anchor>
      </w:drawing>
    </w:r>
    <w:r w:rsidR="00EB6084">
      <w:rPr>
        <w:noProof/>
        <w:lang w:eastAsia="de-DE"/>
      </w:rPr>
      <w:drawing>
        <wp:anchor distT="0" distB="0" distL="114300" distR="114300" simplePos="0" relativeHeight="251673600" behindDoc="0" locked="1" layoutInCell="1" allowOverlap="1" wp14:anchorId="0EA0F43A" wp14:editId="4FC60EEA">
          <wp:simplePos x="0" y="0"/>
          <wp:positionH relativeFrom="page">
            <wp:posOffset>900430</wp:posOffset>
          </wp:positionH>
          <wp:positionV relativeFrom="page">
            <wp:posOffset>10153015</wp:posOffset>
          </wp:positionV>
          <wp:extent cx="1026000" cy="108000"/>
          <wp:effectExtent l="0" t="0" r="3175" b="6350"/>
          <wp:wrapNone/>
          <wp:docPr id="459" name="Grafi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2">
                    <a:extLst>
                      <a:ext uri="{28A0092B-C50C-407E-A947-70E740481C1C}">
                        <a14:useLocalDpi xmlns:a14="http://schemas.microsoft.com/office/drawing/2010/main" val="0"/>
                      </a:ext>
                    </a:extLst>
                  </a:blip>
                  <a:stretch>
                    <a:fillRect/>
                  </a:stretch>
                </pic:blipFill>
                <pic:spPr>
                  <a:xfrm>
                    <a:off x="0" y="0"/>
                    <a:ext cx="1026000" cy="108000"/>
                  </a:xfrm>
                  <a:prstGeom prst="rect">
                    <a:avLst/>
                  </a:prstGeom>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D9401D" w14:textId="77777777" w:rsidR="00B662D6" w:rsidRDefault="00B662D6" w:rsidP="00CA1EB9">
      <w:pPr>
        <w:spacing w:line="240" w:lineRule="auto"/>
      </w:pPr>
      <w:r>
        <w:separator/>
      </w:r>
    </w:p>
  </w:footnote>
  <w:footnote w:type="continuationSeparator" w:id="0">
    <w:p w14:paraId="69C8CD0C" w14:textId="77777777" w:rsidR="00B662D6" w:rsidRDefault="00B662D6"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537F9" w14:textId="77777777" w:rsidR="008E5D5C" w:rsidRPr="008E5D5C" w:rsidRDefault="008E5D5C" w:rsidP="008E5D5C">
    <w:pPr>
      <w:pStyle w:val="Kopfzeile"/>
      <w:rPr>
        <w:color w:val="0095D5" w:themeColor="accent1"/>
      </w:rPr>
    </w:pPr>
    <w:r w:rsidRPr="008E5D5C">
      <w:rPr>
        <w:color w:val="0095D5" w:themeColor="accent1"/>
      </w:rPr>
      <w:t>Press</w:t>
    </w:r>
    <w:r w:rsidR="00443360">
      <w:rPr>
        <w:color w:val="0095D5" w:themeColor="accent1"/>
      </w:rPr>
      <w:t>emitteilung</w:t>
    </w:r>
    <w:r w:rsidRPr="008E5D5C">
      <w:rPr>
        <w:noProof/>
        <w:color w:val="0095D5" w:themeColor="accent1"/>
        <w:lang w:eastAsia="de-DE"/>
      </w:rPr>
      <w:drawing>
        <wp:anchor distT="0" distB="0" distL="114300" distR="114300" simplePos="0" relativeHeight="251675648" behindDoc="0" locked="1" layoutInCell="1" allowOverlap="1" wp14:anchorId="51C025BE" wp14:editId="5374CE94">
          <wp:simplePos x="0" y="0"/>
          <wp:positionH relativeFrom="page">
            <wp:posOffset>900430</wp:posOffset>
          </wp:positionH>
          <wp:positionV relativeFrom="page">
            <wp:posOffset>422275</wp:posOffset>
          </wp:positionV>
          <wp:extent cx="576000" cy="431117"/>
          <wp:effectExtent l="0" t="0" r="0" b="7620"/>
          <wp:wrapNone/>
          <wp:docPr id="452"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78312D4F" w14:textId="77777777" w:rsidR="008E5D5C" w:rsidRPr="008E5D5C" w:rsidRDefault="008E5D5C" w:rsidP="008E5D5C">
    <w:pPr>
      <w:pStyle w:val="Kopfzeile"/>
    </w:pPr>
    <w:r>
      <w:fldChar w:fldCharType="begin"/>
    </w:r>
    <w:r>
      <w:instrText xml:space="preserve"> PAGE  \* Arabic  \* MERGEFORMAT </w:instrText>
    </w:r>
    <w:r>
      <w:fldChar w:fldCharType="separate"/>
    </w:r>
    <w:r w:rsidR="004E1A55">
      <w:rPr>
        <w:noProof/>
      </w:rPr>
      <w:t>2</w:t>
    </w:r>
    <w:r>
      <w:fldChar w:fldCharType="end"/>
    </w:r>
    <w:r>
      <w:t>/</w:t>
    </w:r>
    <w:r w:rsidR="00397453">
      <w:fldChar w:fldCharType="begin"/>
    </w:r>
    <w:r w:rsidR="00397453">
      <w:instrText xml:space="preserve"> NUMPAGES  \* Arabic  \* MERGEFORMAT </w:instrText>
    </w:r>
    <w:r w:rsidR="00397453">
      <w:fldChar w:fldCharType="separate"/>
    </w:r>
    <w:r w:rsidR="004E1A55">
      <w:rPr>
        <w:noProof/>
      </w:rPr>
      <w:t>2</w:t>
    </w:r>
    <w:r w:rsidR="0039745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633EB" w14:textId="77777777" w:rsidR="00CA1EB9" w:rsidRPr="008E5D5C" w:rsidRDefault="00443360" w:rsidP="008E5D5C">
    <w:pPr>
      <w:pStyle w:val="Kopfzeile"/>
      <w:rPr>
        <w:color w:val="0095D5" w:themeColor="accent1"/>
      </w:rPr>
    </w:pPr>
    <w:r w:rsidRPr="008E5D5C">
      <w:rPr>
        <w:color w:val="0095D5" w:themeColor="accent1"/>
      </w:rPr>
      <w:t>Press</w:t>
    </w:r>
    <w:r>
      <w:rPr>
        <w:color w:val="0095D5" w:themeColor="accent1"/>
      </w:rPr>
      <w:t>emitteilung</w:t>
    </w:r>
    <w:r w:rsidR="00CA1EB9" w:rsidRPr="008E5D5C">
      <w:rPr>
        <w:noProof/>
        <w:color w:val="0095D5" w:themeColor="accent1"/>
        <w:lang w:eastAsia="de-DE"/>
      </w:rPr>
      <w:drawing>
        <wp:anchor distT="0" distB="0" distL="114300" distR="114300" simplePos="0" relativeHeight="251668480" behindDoc="0" locked="1" layoutInCell="1" allowOverlap="1" wp14:anchorId="4325D477" wp14:editId="1D54A4C3">
          <wp:simplePos x="0" y="0"/>
          <wp:positionH relativeFrom="page">
            <wp:posOffset>900430</wp:posOffset>
          </wp:positionH>
          <wp:positionV relativeFrom="page">
            <wp:posOffset>422275</wp:posOffset>
          </wp:positionV>
          <wp:extent cx="576000" cy="431117"/>
          <wp:effectExtent l="0" t="0" r="0" b="7620"/>
          <wp:wrapNone/>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2D2BBA7" w14:textId="77777777" w:rsidR="008E5D5C" w:rsidRPr="008E5D5C" w:rsidRDefault="008E5D5C" w:rsidP="008E5D5C">
    <w:pPr>
      <w:pStyle w:val="Kopfzeile"/>
    </w:pPr>
    <w:r>
      <w:fldChar w:fldCharType="begin"/>
    </w:r>
    <w:r>
      <w:instrText xml:space="preserve"> PAGE  \* Arabic  \* MERGEFORMAT </w:instrText>
    </w:r>
    <w:r>
      <w:fldChar w:fldCharType="separate"/>
    </w:r>
    <w:r w:rsidR="004E1A55">
      <w:rPr>
        <w:noProof/>
      </w:rPr>
      <w:t>1</w:t>
    </w:r>
    <w:r>
      <w:fldChar w:fldCharType="end"/>
    </w:r>
    <w:r>
      <w:t>/</w:t>
    </w:r>
    <w:r w:rsidR="00397453">
      <w:fldChar w:fldCharType="begin"/>
    </w:r>
    <w:r w:rsidR="00397453">
      <w:instrText xml:space="preserve"> NUMPAGES  \* Arabic  \* MERGEFORMAT </w:instrText>
    </w:r>
    <w:r w:rsidR="00397453">
      <w:fldChar w:fldCharType="separate"/>
    </w:r>
    <w:r w:rsidR="004E1A55">
      <w:rPr>
        <w:noProof/>
      </w:rPr>
      <w:t>2</w:t>
    </w:r>
    <w:r w:rsidR="00397453">
      <w:rPr>
        <w:noProof/>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16E6C"/>
    <w:rsid w:val="000D3E5C"/>
    <w:rsid w:val="00121501"/>
    <w:rsid w:val="00156BB9"/>
    <w:rsid w:val="001B46A8"/>
    <w:rsid w:val="001C63D8"/>
    <w:rsid w:val="001D4E25"/>
    <w:rsid w:val="001F3001"/>
    <w:rsid w:val="002057CE"/>
    <w:rsid w:val="00236BF9"/>
    <w:rsid w:val="00282A8D"/>
    <w:rsid w:val="002C6F4D"/>
    <w:rsid w:val="00311C6F"/>
    <w:rsid w:val="00326FB8"/>
    <w:rsid w:val="00375ACD"/>
    <w:rsid w:val="00397453"/>
    <w:rsid w:val="003C688F"/>
    <w:rsid w:val="003D06A1"/>
    <w:rsid w:val="00443360"/>
    <w:rsid w:val="00453B3E"/>
    <w:rsid w:val="00473FE8"/>
    <w:rsid w:val="004E1A55"/>
    <w:rsid w:val="0051762F"/>
    <w:rsid w:val="005327DB"/>
    <w:rsid w:val="005444AE"/>
    <w:rsid w:val="0055550D"/>
    <w:rsid w:val="00583C95"/>
    <w:rsid w:val="005C1F67"/>
    <w:rsid w:val="005D571F"/>
    <w:rsid w:val="0060142B"/>
    <w:rsid w:val="006B7358"/>
    <w:rsid w:val="006F058F"/>
    <w:rsid w:val="00711620"/>
    <w:rsid w:val="007145EC"/>
    <w:rsid w:val="007237E9"/>
    <w:rsid w:val="00732897"/>
    <w:rsid w:val="00766E21"/>
    <w:rsid w:val="007A57BC"/>
    <w:rsid w:val="007C4F79"/>
    <w:rsid w:val="007E03F6"/>
    <w:rsid w:val="008D6CAB"/>
    <w:rsid w:val="008E5D5C"/>
    <w:rsid w:val="009063D2"/>
    <w:rsid w:val="009302B0"/>
    <w:rsid w:val="009320A9"/>
    <w:rsid w:val="0096404E"/>
    <w:rsid w:val="00977493"/>
    <w:rsid w:val="009B0801"/>
    <w:rsid w:val="009C45A2"/>
    <w:rsid w:val="009D6AD5"/>
    <w:rsid w:val="00A01952"/>
    <w:rsid w:val="00A653C8"/>
    <w:rsid w:val="00AB0C5A"/>
    <w:rsid w:val="00AB48ED"/>
    <w:rsid w:val="00AB5767"/>
    <w:rsid w:val="00AB794A"/>
    <w:rsid w:val="00AC4E77"/>
    <w:rsid w:val="00AD75E0"/>
    <w:rsid w:val="00AE0EF3"/>
    <w:rsid w:val="00AE2057"/>
    <w:rsid w:val="00B20E88"/>
    <w:rsid w:val="00B476AD"/>
    <w:rsid w:val="00B662D6"/>
    <w:rsid w:val="00C04C55"/>
    <w:rsid w:val="00C24DAB"/>
    <w:rsid w:val="00C34080"/>
    <w:rsid w:val="00C8099E"/>
    <w:rsid w:val="00C80C0B"/>
    <w:rsid w:val="00C90BD1"/>
    <w:rsid w:val="00C91ACD"/>
    <w:rsid w:val="00CA1EB9"/>
    <w:rsid w:val="00CB0E96"/>
    <w:rsid w:val="00CC06C6"/>
    <w:rsid w:val="00CD5497"/>
    <w:rsid w:val="00D22EA6"/>
    <w:rsid w:val="00D644ED"/>
    <w:rsid w:val="00DC69CF"/>
    <w:rsid w:val="00DF7B7B"/>
    <w:rsid w:val="00E01E89"/>
    <w:rsid w:val="00E233E0"/>
    <w:rsid w:val="00E42C92"/>
    <w:rsid w:val="00E60245"/>
    <w:rsid w:val="00EB6084"/>
    <w:rsid w:val="00EC576E"/>
    <w:rsid w:val="00EF479B"/>
    <w:rsid w:val="00F07C83"/>
    <w:rsid w:val="00F17146"/>
    <w:rsid w:val="00F207DC"/>
    <w:rsid w:val="00F45AA6"/>
    <w:rsid w:val="00F45F5C"/>
    <w:rsid w:val="00F75316"/>
    <w:rsid w:val="00F80659"/>
    <w:rsid w:val="00F914D3"/>
    <w:rsid w:val="00F97F40"/>
    <w:rsid w:val="00FA6A25"/>
    <w:rsid w:val="00FD69BF"/>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16FEF79"/>
  <w15:chartTrackingRefBased/>
  <w15:docId w15:val="{9E96DF7C-612A-4119-9ABF-B32A2720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443360"/>
    <w:pPr>
      <w:spacing w:after="0" w:line="360" w:lineRule="auto"/>
    </w:pPr>
    <w:rPr>
      <w:sz w:val="18"/>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7A57BC"/>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7A57BC"/>
    <w:rPr>
      <w:rFonts w:ascii="Segoe UI" w:hAnsi="Segoe UI" w:cs="Segoe UI"/>
      <w:sz w:val="18"/>
      <w:szCs w:val="18"/>
    </w:rPr>
  </w:style>
  <w:style w:type="character" w:styleId="Kommentarzeichen">
    <w:name w:val="annotation reference"/>
    <w:basedOn w:val="Absatz-Standardschriftart"/>
    <w:uiPriority w:val="99"/>
    <w:semiHidden/>
    <w:unhideWhenUsed/>
    <w:rsid w:val="007E03F6"/>
    <w:rPr>
      <w:sz w:val="16"/>
      <w:szCs w:val="16"/>
    </w:rPr>
  </w:style>
  <w:style w:type="paragraph" w:styleId="Kommentartext">
    <w:name w:val="annotation text"/>
    <w:basedOn w:val="Standard"/>
    <w:link w:val="KommentartextZchn"/>
    <w:uiPriority w:val="99"/>
    <w:semiHidden/>
    <w:unhideWhenUsed/>
    <w:rsid w:val="007E03F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E03F6"/>
    <w:rPr>
      <w:sz w:val="20"/>
      <w:szCs w:val="20"/>
    </w:rPr>
  </w:style>
  <w:style w:type="character" w:styleId="NichtaufgelsteErwhnung">
    <w:name w:val="Unresolved Mention"/>
    <w:basedOn w:val="Absatz-Standardschriftart"/>
    <w:uiPriority w:val="99"/>
    <w:semiHidden/>
    <w:unhideWhenUsed/>
    <w:rsid w:val="007E03F6"/>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016E6C"/>
    <w:rPr>
      <w:b/>
      <w:bCs/>
    </w:rPr>
  </w:style>
  <w:style w:type="character" w:customStyle="1" w:styleId="KommentarthemaZchn">
    <w:name w:val="Kommentarthema Zchn"/>
    <w:basedOn w:val="KommentartextZchn"/>
    <w:link w:val="Kommentarthema"/>
    <w:uiPriority w:val="99"/>
    <w:semiHidden/>
    <w:rsid w:val="00016E6C"/>
    <w:rPr>
      <w:b/>
      <w:bCs/>
      <w:sz w:val="20"/>
      <w:szCs w:val="20"/>
    </w:rPr>
  </w:style>
  <w:style w:type="character" w:styleId="BesuchterLink">
    <w:name w:val="FollowedHyperlink"/>
    <w:basedOn w:val="Absatz-Standardschriftart"/>
    <w:uiPriority w:val="99"/>
    <w:semiHidden/>
    <w:unhideWhenUsed/>
    <w:rsid w:val="00583C95"/>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e-de.sennheiser.com/businessblog" TargetMode="External"/><Relationship Id="rId5" Type="http://schemas.openxmlformats.org/officeDocument/2006/relationships/styles" Target="styles.xml"/><Relationship Id="rId15" Type="http://schemas.openxmlformats.org/officeDocument/2006/relationships/hyperlink" Target="http://www.sennheiser.com"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9553E79FB24C344BA5B3D4AE2C18A2C" ma:contentTypeVersion="12" ma:contentTypeDescription="Ein neues Dokument erstellen." ma:contentTypeScope="" ma:versionID="d172d9550a8b40f64eab556c03bc64a7">
  <xsd:schema xmlns:xsd="http://www.w3.org/2001/XMLSchema" xmlns:xs="http://www.w3.org/2001/XMLSchema" xmlns:p="http://schemas.microsoft.com/office/2006/metadata/properties" xmlns:ns2="b5baac0c-78f6-4287-bd7d-352235d7398f" xmlns:ns3="a5499c1b-b417-4bab-9a90-ea43ea321e5c" targetNamespace="http://schemas.microsoft.com/office/2006/metadata/properties" ma:root="true" ma:fieldsID="6bef0e17d3c9cc593a6e85f21cbb800e" ns2:_="" ns3:_="">
    <xsd:import namespace="b5baac0c-78f6-4287-bd7d-352235d7398f"/>
    <xsd:import namespace="a5499c1b-b417-4bab-9a90-ea43ea321e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aac0c-78f6-4287-bd7d-352235d73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499c1b-b417-4bab-9a90-ea43ea321e5c"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0BD285-A248-4EF4-AE8F-A7C5754F0FE1}">
  <ds:schemaRefs>
    <ds:schemaRef ds:uri="http://schemas.microsoft.com/sharepoint/v3/contenttype/forms"/>
  </ds:schemaRefs>
</ds:datastoreItem>
</file>

<file path=customXml/itemProps2.xml><?xml version="1.0" encoding="utf-8"?>
<ds:datastoreItem xmlns:ds="http://schemas.openxmlformats.org/officeDocument/2006/customXml" ds:itemID="{A7C5462A-FABF-44DC-8DE2-BE85188DF0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aac0c-78f6-4287-bd7d-352235d7398f"/>
    <ds:schemaRef ds:uri="a5499c1b-b417-4bab-9a90-ea43ea321e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F74898-5F4F-4E24-AEAE-600F62D819E6}">
  <ds:schemaRefs>
    <ds:schemaRef ds:uri="http://purl.org/dc/elements/1.1/"/>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cf585061-b953-4de1-8686-d6effc921b24"/>
    <ds:schemaRef ds:uri="2c2f544b-184c-4c72-bd7e-ead19bb6abd7"/>
    <ds:schemaRef ds:uri="http://www.w3.org/XML/1998/namespace"/>
    <ds:schemaRef ds:uri="http://purl.org/dc/dcmitype/"/>
  </ds:schemaRefs>
</ds:datastoreItem>
</file>

<file path=customXml/itemProps4.xml><?xml version="1.0" encoding="utf-8"?>
<ds:datastoreItem xmlns:ds="http://schemas.openxmlformats.org/officeDocument/2006/customXml" ds:itemID="{54A174F6-914C-45D1-903C-C1C12668E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995</Words>
  <Characters>6272</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7253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Christiane Dehn</cp:lastModifiedBy>
  <cp:revision>4</cp:revision>
  <cp:lastPrinted>2016-12-18T18:41:00Z</cp:lastPrinted>
  <dcterms:created xsi:type="dcterms:W3CDTF">2020-03-26T14:58:00Z</dcterms:created>
  <dcterms:modified xsi:type="dcterms:W3CDTF">2020-05-12T13:33:00Z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0x01010009553E79FB24C344BA5B3D4AE2C18A2C</vt:lpwstr>
  </property>
</Properties>
</file>